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F1" w:rsidRPr="00D14AA1" w:rsidRDefault="00EF6853">
      <w:pPr>
        <w:tabs>
          <w:tab w:val="left" w:pos="8646"/>
        </w:tabs>
        <w:spacing w:after="0" w:line="238" w:lineRule="exact"/>
        <w:ind w:left="709" w:right="709"/>
        <w:jc w:val="center"/>
        <w:rPr>
          <w:rFonts w:ascii="PT Astra Serif" w:hAnsi="PT Astra Serif" w:cs="Times New Roman"/>
          <w:sz w:val="28"/>
          <w:szCs w:val="28"/>
        </w:rPr>
      </w:pPr>
      <w:r w:rsidRPr="00D14AA1">
        <w:rPr>
          <w:rFonts w:ascii="PT Astra Serif" w:hAnsi="PT Astra Serif" w:cs="Times New Roman"/>
          <w:sz w:val="28"/>
          <w:szCs w:val="28"/>
        </w:rPr>
        <w:t>ПОЯСНИТЕЛЬНАЯ ЗАПИСКА</w:t>
      </w:r>
    </w:p>
    <w:p w:rsidR="00525FF1" w:rsidRPr="00D14AA1" w:rsidRDefault="00EF6853">
      <w:pPr>
        <w:tabs>
          <w:tab w:val="left" w:pos="8646"/>
        </w:tabs>
        <w:spacing w:after="0" w:line="238" w:lineRule="exact"/>
        <w:ind w:left="709" w:right="709"/>
        <w:jc w:val="center"/>
        <w:rPr>
          <w:rFonts w:ascii="PT Astra Serif" w:hAnsi="PT Astra Serif" w:cs="Times New Roman"/>
          <w:sz w:val="28"/>
          <w:szCs w:val="28"/>
        </w:rPr>
      </w:pPr>
      <w:r w:rsidRPr="00D14AA1">
        <w:rPr>
          <w:rFonts w:ascii="PT Astra Serif" w:hAnsi="PT Astra Serif" w:cs="Times New Roman"/>
          <w:sz w:val="28"/>
          <w:szCs w:val="28"/>
        </w:rPr>
        <w:t>к проекту закона Алтайского края «О внесении изменений в закон Алтайского края «</w:t>
      </w:r>
      <w:r w:rsidRPr="00D14AA1">
        <w:rPr>
          <w:rFonts w:ascii="PT Astra Serif" w:eastAsia="Times New Roman" w:hAnsi="PT Astra Serif" w:cs="Times New Roman"/>
          <w:sz w:val="28"/>
          <w:szCs w:val="28"/>
          <w:lang w:eastAsia="ru-RU"/>
        </w:rPr>
        <w:t xml:space="preserve">О регулировании отдельных отношений в сфере розничной продажи алкогольной </w:t>
      </w:r>
      <w:r w:rsidRPr="00D14AA1">
        <w:rPr>
          <w:rFonts w:ascii="PT Astra Serif" w:eastAsia="Times New Roman" w:hAnsi="PT Astra Serif" w:cs="Times New Roman"/>
          <w:sz w:val="28"/>
          <w:szCs w:val="28"/>
          <w:lang w:eastAsia="ru-RU"/>
        </w:rPr>
        <w:br/>
        <w:t>и спиртосодержащей продукции на территории Алтайского края</w:t>
      </w:r>
      <w:r w:rsidRPr="00D14AA1">
        <w:rPr>
          <w:rFonts w:ascii="PT Astra Serif" w:hAnsi="PT Astra Serif" w:cs="Times New Roman"/>
          <w:sz w:val="28"/>
          <w:szCs w:val="28"/>
        </w:rPr>
        <w:t>»</w:t>
      </w:r>
    </w:p>
    <w:p w:rsidR="00525FF1" w:rsidRPr="00D14AA1" w:rsidRDefault="00525FF1">
      <w:pPr>
        <w:spacing w:after="0" w:line="240" w:lineRule="auto"/>
        <w:jc w:val="center"/>
        <w:rPr>
          <w:rFonts w:ascii="PT Astra Serif" w:hAnsi="PT Astra Serif" w:cs="Times New Roman"/>
          <w:bCs/>
          <w:sz w:val="28"/>
          <w:szCs w:val="28"/>
        </w:rPr>
      </w:pPr>
    </w:p>
    <w:p w:rsidR="005F6E95" w:rsidRPr="00D14AA1" w:rsidRDefault="005F6E95" w:rsidP="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Проект закона Алтайского края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направлен на реализацию прав Алтайского края, предоставленных Федеральным законом от 14.02.2024 № 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6-ФЗ) в целях упорядочивания розничной продажи алкогольной продукции при оказании услуг общественного питания.</w:t>
      </w:r>
    </w:p>
    <w:p w:rsidR="005F6E95" w:rsidRPr="00D14AA1" w:rsidRDefault="005F6E95" w:rsidP="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Принятым 6-ФЗ субъектам Российской Федерации предоставлены права устанавливать законом субъекта:</w:t>
      </w:r>
    </w:p>
    <w:p w:rsidR="005F6E95" w:rsidRPr="00D14AA1" w:rsidRDefault="005F6E95" w:rsidP="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 требование об осуществлении розничной продажи пива и пивных напитков, сидра, пуаре, медовухи при оказании услуг общественного питания только в таких объектах общественного питания, как рестораны, бары, кафе, буфеты, в том числе расположенных в многоквартирных домах и (или) на прилегающих к ним территориях;</w:t>
      </w:r>
    </w:p>
    <w:p w:rsidR="005F6E95" w:rsidRPr="00D14AA1" w:rsidRDefault="005F6E95" w:rsidP="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 ограничение времени розничной продажи алкогольной продукции при оказании услуг общественного питания в объектах общественного питания (за исключением ресторанов), расположенных в многоквартирных домах и (или) на прилегающих к ним территориях.</w:t>
      </w:r>
    </w:p>
    <w:p w:rsidR="005F6E95" w:rsidRPr="00D14AA1" w:rsidRDefault="005F6E95" w:rsidP="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 xml:space="preserve">В правоприменении также отсутствовал единообразный подход, поскольку четкие требования к подобным заведениям отсутствовали, </w:t>
      </w:r>
      <w:r w:rsidRPr="00D14AA1">
        <w:rPr>
          <w:rFonts w:ascii="PT Astra Serif" w:eastAsia="Times New Roman" w:hAnsi="PT Astra Serif" w:cs="PT Astra Serif"/>
          <w:sz w:val="28"/>
          <w:szCs w:val="28"/>
          <w:lang w:eastAsia="ru-RU"/>
        </w:rPr>
        <w:t>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всегда</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остро</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стоял</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вопрос</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доказывания</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что</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конкретная</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точка</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не</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относится</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к</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объекту</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оказания</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услуг</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общественного</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питания</w:t>
      </w:r>
      <w:r w:rsidRPr="00D14AA1">
        <w:rPr>
          <w:rFonts w:ascii="PT Astra Serif" w:eastAsia="Times New Roman" w:hAnsi="PT Astra Serif" w:cs="Times New Roman"/>
          <w:sz w:val="28"/>
          <w:szCs w:val="28"/>
          <w:lang w:eastAsia="ru-RU"/>
        </w:rPr>
        <w:t>.</w:t>
      </w:r>
    </w:p>
    <w:p w:rsidR="002B345D" w:rsidRPr="00D14AA1" w:rsidRDefault="002B345D" w:rsidP="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 xml:space="preserve">В соответствии с полномочиями, данными субъектам Российской Федерации </w:t>
      </w:r>
      <w:r w:rsidR="00EF6853" w:rsidRPr="00D14AA1">
        <w:rPr>
          <w:rFonts w:ascii="PT Astra Serif" w:eastAsia="Times New Roman" w:hAnsi="PT Astra Serif" w:cs="Times New Roman"/>
          <w:sz w:val="28"/>
          <w:szCs w:val="28"/>
          <w:lang w:eastAsia="ru-RU"/>
        </w:rPr>
        <w:t>законом от 14.02.2024 № 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данным п</w:t>
      </w:r>
      <w:r w:rsidRPr="00D14AA1">
        <w:rPr>
          <w:rFonts w:ascii="PT Astra Serif" w:eastAsia="Times New Roman" w:hAnsi="PT Astra Serif" w:cs="Times New Roman"/>
          <w:sz w:val="28"/>
          <w:szCs w:val="28"/>
          <w:lang w:eastAsia="ru-RU"/>
        </w:rPr>
        <w:t xml:space="preserve">роектом закона предлагается установить требование об осуществлении розничной продажи пива </w:t>
      </w:r>
      <w:r w:rsidRPr="00D14AA1">
        <w:rPr>
          <w:rFonts w:ascii="PT Astra Serif" w:eastAsia="Times New Roman" w:hAnsi="PT Astra Serif" w:cs="PT Astra Serif"/>
          <w:sz w:val="28"/>
          <w:szCs w:val="28"/>
          <w:lang w:eastAsia="ru-RU"/>
        </w:rPr>
        <w:t>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пивных</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напитков</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сидра</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пуаре</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медовухи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при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оказании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услуг</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общественного</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питания</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только</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в</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ресторанах</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барах</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кафе</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буфетах</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к</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которым</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установлены</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минимальные</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требования</w:t>
      </w:r>
      <w:r w:rsidRPr="00D14AA1">
        <w:rPr>
          <w:rFonts w:ascii="PT Astra Serif" w:eastAsia="Times New Roman" w:hAnsi="PT Astra Serif" w:cs="Times New Roman"/>
          <w:sz w:val="28"/>
          <w:szCs w:val="28"/>
          <w:lang w:eastAsia="ru-RU"/>
        </w:rPr>
        <w:t xml:space="preserve"> </w:t>
      </w:r>
      <w:r w:rsidR="00EF6853" w:rsidRPr="00D14AA1">
        <w:rPr>
          <w:rFonts w:ascii="PT Astra Serif" w:eastAsia="Times New Roman" w:hAnsi="PT Astra Serif" w:cs="Times New Roman"/>
          <w:sz w:val="28"/>
          <w:szCs w:val="28"/>
          <w:lang w:eastAsia="ru-RU"/>
        </w:rPr>
        <w:br/>
      </w:r>
      <w:r w:rsidRPr="00D14AA1">
        <w:rPr>
          <w:rFonts w:ascii="PT Astra Serif" w:eastAsia="Times New Roman" w:hAnsi="PT Astra Serif" w:cs="Times New Roman"/>
          <w:sz w:val="28"/>
          <w:szCs w:val="28"/>
          <w:lang w:eastAsia="ru-RU"/>
        </w:rPr>
        <w:t>(</w:t>
      </w:r>
      <w:r w:rsidRPr="00D14AA1">
        <w:rPr>
          <w:rFonts w:ascii="PT Astra Serif" w:eastAsia="Times New Roman" w:hAnsi="PT Astra Serif" w:cs="PT Astra Serif"/>
          <w:sz w:val="28"/>
          <w:szCs w:val="28"/>
          <w:lang w:eastAsia="ru-RU"/>
        </w:rPr>
        <w:t>ГОСТ</w:t>
      </w:r>
      <w:r w:rsidRPr="00D14AA1">
        <w:rPr>
          <w:rFonts w:ascii="PT Astra Serif" w:eastAsia="Times New Roman" w:hAnsi="PT Astra Serif" w:cs="Times New Roman"/>
          <w:sz w:val="28"/>
          <w:szCs w:val="28"/>
          <w:lang w:eastAsia="ru-RU"/>
        </w:rPr>
        <w:t xml:space="preserve"> 30389-2013. </w:t>
      </w:r>
      <w:r w:rsidRPr="00D14AA1">
        <w:rPr>
          <w:rFonts w:ascii="PT Astra Serif" w:eastAsia="Times New Roman" w:hAnsi="PT Astra Serif" w:cs="PT Astra Serif"/>
          <w:sz w:val="28"/>
          <w:szCs w:val="28"/>
          <w:lang w:eastAsia="ru-RU"/>
        </w:rPr>
        <w:t>Межгосударственный</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стандарт</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Услуги</w:t>
      </w:r>
      <w:r w:rsidRPr="00D14AA1">
        <w:rPr>
          <w:rFonts w:ascii="PT Astra Serif" w:eastAsia="Times New Roman" w:hAnsi="PT Astra Serif" w:cs="Times New Roman"/>
          <w:sz w:val="28"/>
          <w:szCs w:val="28"/>
          <w:lang w:eastAsia="ru-RU"/>
        </w:rPr>
        <w:t xml:space="preserve"> </w:t>
      </w:r>
      <w:r w:rsidRPr="00D14AA1">
        <w:rPr>
          <w:rFonts w:ascii="PT Astra Serif" w:eastAsia="Times New Roman" w:hAnsi="PT Astra Serif" w:cs="PT Astra Serif"/>
          <w:sz w:val="28"/>
          <w:szCs w:val="28"/>
          <w:lang w:eastAsia="ru-RU"/>
        </w:rPr>
        <w:t>общественного</w:t>
      </w:r>
      <w:r w:rsidRPr="00D14AA1">
        <w:rPr>
          <w:rFonts w:ascii="PT Astra Serif" w:eastAsia="Times New Roman" w:hAnsi="PT Astra Serif" w:cs="Times New Roman"/>
          <w:sz w:val="28"/>
          <w:szCs w:val="28"/>
          <w:lang w:eastAsia="ru-RU"/>
        </w:rPr>
        <w:t xml:space="preserve"> питания. Предприятия общественного питания. Классификация и общие требования).</w:t>
      </w:r>
    </w:p>
    <w:p w:rsidR="005F6E95" w:rsidRPr="00D14AA1" w:rsidRDefault="00EF6853" w:rsidP="002B345D">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Также з</w:t>
      </w:r>
      <w:r w:rsidR="005F6E95" w:rsidRPr="00D14AA1">
        <w:rPr>
          <w:rFonts w:ascii="PT Astra Serif" w:eastAsia="Times New Roman" w:hAnsi="PT Astra Serif" w:cs="Times New Roman"/>
          <w:sz w:val="28"/>
          <w:szCs w:val="28"/>
          <w:lang w:eastAsia="ru-RU"/>
        </w:rPr>
        <w:t xml:space="preserve">аконопроектом предлагается установить время продажи алкоголя при оказании услуг общественного питания в объектах общественного питания (за исключением ресторанов и кафе), расположенных </w:t>
      </w:r>
      <w:r w:rsidR="005F6E95" w:rsidRPr="00D14AA1">
        <w:rPr>
          <w:rFonts w:ascii="PT Astra Serif" w:eastAsia="Times New Roman" w:hAnsi="PT Astra Serif" w:cs="Times New Roman"/>
          <w:sz w:val="28"/>
          <w:szCs w:val="28"/>
          <w:lang w:eastAsia="ru-RU"/>
        </w:rPr>
        <w:lastRenderedPageBreak/>
        <w:t>в многоквартирных домах, с 9 часов (как сейчас установлено для розничной продажи в Алтайском крае</w:t>
      </w:r>
      <w:r w:rsidR="002B345D" w:rsidRPr="00D14AA1">
        <w:rPr>
          <w:rFonts w:ascii="PT Astra Serif" w:eastAsia="Times New Roman" w:hAnsi="PT Astra Serif" w:cs="Times New Roman"/>
          <w:sz w:val="28"/>
          <w:szCs w:val="28"/>
          <w:lang w:eastAsia="ru-RU"/>
        </w:rPr>
        <w:t xml:space="preserve"> согласно закону Алтайского края от 06.02.2012 № 5-ЗС «О регулировании отдельных отношений в сфере розничной продажи алкогольной и спиртосодержащей продукции на территории Алтайского края») до 23 часов (как предлагается установить </w:t>
      </w:r>
      <w:r w:rsidRPr="00D14AA1">
        <w:rPr>
          <w:rFonts w:ascii="PT Astra Serif" w:eastAsia="Times New Roman" w:hAnsi="PT Astra Serif" w:cs="Times New Roman"/>
          <w:sz w:val="28"/>
          <w:szCs w:val="28"/>
          <w:lang w:eastAsia="ru-RU"/>
        </w:rPr>
        <w:t xml:space="preserve">данным </w:t>
      </w:r>
      <w:r w:rsidR="002B345D" w:rsidRPr="00D14AA1">
        <w:rPr>
          <w:rFonts w:ascii="PT Astra Serif" w:eastAsia="Times New Roman" w:hAnsi="PT Astra Serif" w:cs="Times New Roman"/>
          <w:sz w:val="28"/>
          <w:szCs w:val="28"/>
          <w:lang w:eastAsia="ru-RU"/>
        </w:rPr>
        <w:t>проектом закона для розничной продажи в Алтайском крае).</w:t>
      </w:r>
    </w:p>
    <w:p w:rsidR="005B6971" w:rsidRPr="00D14AA1" w:rsidRDefault="005B6971" w:rsidP="005B6971">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В статье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установлены особые требования к розничной продаже алкогольной продукции, в том числе при оказании услуг общественного питания.</w:t>
      </w:r>
    </w:p>
    <w:p w:rsidR="005B6971" w:rsidRPr="00D14AA1" w:rsidRDefault="005B6971" w:rsidP="005B6971">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В частности, не допускается розничная продажа алкогольной продукции с 23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РФ о таможенном деле, и розничной продажи алкогольной продукции, осуществляемой в магазинах беспошлинной торговли. Органы государственной власти субъектов РФ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законом.</w:t>
      </w:r>
    </w:p>
    <w:p w:rsidR="005B6971" w:rsidRPr="00D14AA1" w:rsidRDefault="005B6971" w:rsidP="005B6971">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Проект</w:t>
      </w:r>
      <w:r w:rsidR="005F6E95" w:rsidRPr="00D14AA1">
        <w:rPr>
          <w:rFonts w:ascii="PT Astra Serif" w:eastAsia="Times New Roman" w:hAnsi="PT Astra Serif" w:cs="Times New Roman"/>
          <w:sz w:val="28"/>
          <w:szCs w:val="28"/>
          <w:lang w:eastAsia="ru-RU"/>
        </w:rPr>
        <w:t>ом</w:t>
      </w:r>
      <w:r w:rsidRPr="00D14AA1">
        <w:rPr>
          <w:rFonts w:ascii="PT Astra Serif" w:eastAsia="Times New Roman" w:hAnsi="PT Astra Serif" w:cs="Times New Roman"/>
          <w:sz w:val="28"/>
          <w:szCs w:val="28"/>
          <w:lang w:eastAsia="ru-RU"/>
        </w:rPr>
        <w:t xml:space="preserve"> закона Алтайского края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w:t>
      </w:r>
      <w:r w:rsidR="005F6E95" w:rsidRPr="00D14AA1">
        <w:rPr>
          <w:rFonts w:ascii="PT Astra Serif" w:eastAsia="Times New Roman" w:hAnsi="PT Astra Serif" w:cs="Times New Roman"/>
          <w:sz w:val="28"/>
          <w:szCs w:val="28"/>
          <w:lang w:eastAsia="ru-RU"/>
        </w:rPr>
        <w:t>предлагается</w:t>
      </w:r>
      <w:r w:rsidRPr="00D14AA1">
        <w:rPr>
          <w:rFonts w:ascii="PT Astra Serif" w:eastAsia="Times New Roman" w:hAnsi="PT Astra Serif" w:cs="Times New Roman"/>
          <w:sz w:val="28"/>
          <w:szCs w:val="28"/>
          <w:lang w:eastAsia="ru-RU"/>
        </w:rPr>
        <w:t xml:space="preserve"> </w:t>
      </w:r>
      <w:r w:rsidR="00694DB1" w:rsidRPr="00D14AA1">
        <w:rPr>
          <w:rFonts w:ascii="PT Astra Serif" w:eastAsia="Times New Roman" w:hAnsi="PT Astra Serif" w:cs="Times New Roman"/>
          <w:sz w:val="28"/>
          <w:szCs w:val="28"/>
          <w:lang w:eastAsia="ru-RU"/>
        </w:rPr>
        <w:t>установить время</w:t>
      </w:r>
      <w:r w:rsidRPr="00D14AA1">
        <w:rPr>
          <w:rFonts w:ascii="PT Astra Serif" w:eastAsia="Times New Roman" w:hAnsi="PT Astra Serif" w:cs="Times New Roman"/>
          <w:sz w:val="28"/>
          <w:szCs w:val="28"/>
          <w:lang w:eastAsia="ru-RU"/>
        </w:rPr>
        <w:t xml:space="preserve"> продажи алкогольной продукции на территории Алтайского края с </w:t>
      </w:r>
      <w:r w:rsidR="00694DB1" w:rsidRPr="00D14AA1">
        <w:rPr>
          <w:rFonts w:ascii="PT Astra Serif" w:eastAsia="Times New Roman" w:hAnsi="PT Astra Serif" w:cs="Times New Roman"/>
          <w:sz w:val="28"/>
          <w:szCs w:val="28"/>
          <w:lang w:eastAsia="ru-RU"/>
        </w:rPr>
        <w:t>9</w:t>
      </w:r>
      <w:r w:rsidRPr="00D14AA1">
        <w:rPr>
          <w:rFonts w:ascii="PT Astra Serif" w:eastAsia="Times New Roman" w:hAnsi="PT Astra Serif" w:cs="Times New Roman"/>
          <w:sz w:val="28"/>
          <w:szCs w:val="28"/>
          <w:lang w:eastAsia="ru-RU"/>
        </w:rPr>
        <w:t xml:space="preserve"> час</w:t>
      </w:r>
      <w:r w:rsidR="00905A36" w:rsidRPr="00D14AA1">
        <w:rPr>
          <w:rFonts w:ascii="PT Astra Serif" w:eastAsia="Times New Roman" w:hAnsi="PT Astra Serif" w:cs="Times New Roman"/>
          <w:sz w:val="28"/>
          <w:szCs w:val="28"/>
          <w:lang w:eastAsia="ru-RU"/>
        </w:rPr>
        <w:t>ов</w:t>
      </w:r>
      <w:r w:rsidRPr="00D14AA1">
        <w:rPr>
          <w:rFonts w:ascii="PT Astra Serif" w:eastAsia="Times New Roman" w:hAnsi="PT Astra Serif" w:cs="Times New Roman"/>
          <w:sz w:val="28"/>
          <w:szCs w:val="28"/>
          <w:lang w:eastAsia="ru-RU"/>
        </w:rPr>
        <w:t xml:space="preserve"> до 23 часов</w:t>
      </w:r>
      <w:r w:rsidR="00694DB1" w:rsidRPr="00D14AA1">
        <w:rPr>
          <w:rFonts w:ascii="PT Astra Serif" w:eastAsia="Times New Roman" w:hAnsi="PT Astra Serif" w:cs="Times New Roman"/>
          <w:sz w:val="28"/>
          <w:szCs w:val="28"/>
          <w:lang w:eastAsia="ru-RU"/>
        </w:rPr>
        <w:t xml:space="preserve"> (</w:t>
      </w:r>
      <w:r w:rsidR="00905A36" w:rsidRPr="00D14AA1">
        <w:rPr>
          <w:rFonts w:ascii="PT Astra Serif" w:eastAsia="Times New Roman" w:hAnsi="PT Astra Serif" w:cs="Times New Roman"/>
          <w:sz w:val="28"/>
          <w:szCs w:val="28"/>
          <w:lang w:eastAsia="ru-RU"/>
        </w:rPr>
        <w:t>ранее установленное время – с 9 часов до 21 часа)</w:t>
      </w:r>
      <w:r w:rsidR="00694DB1" w:rsidRPr="00D14AA1">
        <w:rPr>
          <w:rFonts w:ascii="PT Astra Serif" w:eastAsia="Times New Roman" w:hAnsi="PT Astra Serif" w:cs="Times New Roman"/>
          <w:sz w:val="28"/>
          <w:szCs w:val="28"/>
          <w:lang w:eastAsia="ru-RU"/>
        </w:rPr>
        <w:t>»</w:t>
      </w:r>
      <w:r w:rsidRPr="00D14AA1">
        <w:rPr>
          <w:rFonts w:ascii="PT Astra Serif" w:eastAsia="Times New Roman" w:hAnsi="PT Astra Serif" w:cs="Times New Roman"/>
          <w:sz w:val="28"/>
          <w:szCs w:val="28"/>
          <w:lang w:eastAsia="ru-RU"/>
        </w:rPr>
        <w:t>.</w:t>
      </w:r>
    </w:p>
    <w:p w:rsidR="00905A36" w:rsidRPr="00D14AA1" w:rsidRDefault="005B6971" w:rsidP="005B6971">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Данные изменения позволят сократить потребительский спрос на алкоголь в местах продажи контрафактной алкогольной продукции, а также уменьшить количество так называемых «псевдокафе» и «псевдобаров», где под видом оказания услуг общес</w:t>
      </w:r>
      <w:r w:rsidR="008533D2" w:rsidRPr="00D14AA1">
        <w:rPr>
          <w:rFonts w:ascii="PT Astra Serif" w:eastAsia="Times New Roman" w:hAnsi="PT Astra Serif" w:cs="Times New Roman"/>
          <w:sz w:val="28"/>
          <w:szCs w:val="28"/>
          <w:lang w:eastAsia="ru-RU"/>
        </w:rPr>
        <w:t>твенного питания осуществляется</w:t>
      </w:r>
      <w:r w:rsidRPr="00D14AA1">
        <w:rPr>
          <w:rFonts w:ascii="PT Astra Serif" w:eastAsia="Times New Roman" w:hAnsi="PT Astra Serif" w:cs="Times New Roman"/>
          <w:sz w:val="28"/>
          <w:szCs w:val="28"/>
          <w:lang w:eastAsia="ru-RU"/>
        </w:rPr>
        <w:t xml:space="preserve"> розничная</w:t>
      </w:r>
      <w:r w:rsidR="008533D2" w:rsidRPr="00D14AA1">
        <w:rPr>
          <w:rFonts w:ascii="PT Astra Serif" w:eastAsia="Times New Roman" w:hAnsi="PT Astra Serif" w:cs="Times New Roman"/>
          <w:sz w:val="28"/>
          <w:szCs w:val="28"/>
          <w:lang w:eastAsia="ru-RU"/>
        </w:rPr>
        <w:t xml:space="preserve"> </w:t>
      </w:r>
      <w:r w:rsidR="00905A36" w:rsidRPr="00D14AA1">
        <w:rPr>
          <w:rFonts w:ascii="PT Astra Serif" w:eastAsia="Times New Roman" w:hAnsi="PT Astra Serif" w:cs="Times New Roman"/>
          <w:sz w:val="28"/>
          <w:szCs w:val="28"/>
          <w:lang w:eastAsia="ru-RU"/>
        </w:rPr>
        <w:t>продажа алкогольной продукции.</w:t>
      </w:r>
    </w:p>
    <w:p w:rsidR="005B6971" w:rsidRPr="00D14AA1" w:rsidRDefault="005B6971" w:rsidP="005B6971">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Также у магазинов увеличится выручка, так как для торговых точек, реализующих алкогольную продукцию, вечернее время является наиболее прибыльным. Это может положительно с</w:t>
      </w:r>
      <w:r w:rsidR="00694DB1" w:rsidRPr="00D14AA1">
        <w:rPr>
          <w:rFonts w:ascii="PT Astra Serif" w:eastAsia="Times New Roman" w:hAnsi="PT Astra Serif" w:cs="Times New Roman"/>
          <w:sz w:val="28"/>
          <w:szCs w:val="28"/>
          <w:lang w:eastAsia="ru-RU"/>
        </w:rPr>
        <w:t xml:space="preserve">казаться на розничной торговле </w:t>
      </w:r>
      <w:r w:rsidRPr="00D14AA1">
        <w:rPr>
          <w:rFonts w:ascii="PT Astra Serif" w:eastAsia="Times New Roman" w:hAnsi="PT Astra Serif" w:cs="Times New Roman"/>
          <w:sz w:val="28"/>
          <w:szCs w:val="28"/>
          <w:lang w:eastAsia="ru-RU"/>
        </w:rPr>
        <w:lastRenderedPageBreak/>
        <w:t>небольших несетевых магазинов. Это вопрос особенно актуален для Алтайского края, где имеется свыше 1,6 тысяч населенных пунктов и более 40% населения проживает в сельской местности.</w:t>
      </w:r>
    </w:p>
    <w:p w:rsidR="005B6971" w:rsidRPr="00D14AA1" w:rsidRDefault="005B6971" w:rsidP="005B6971">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Увеличится объем поступлений в бюджет (за счет увеличения объемов продажи легальной алкогольной продукции и, следовательно, уплаты акцизов).</w:t>
      </w:r>
    </w:p>
    <w:p w:rsidR="005F6E95" w:rsidRPr="00D14AA1" w:rsidRDefault="005F6E95">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Согласно части 1 статьи 3 Федерального закона от 31.07.2020 № 247-ФЗ «Об обязательных требованиях в Российской Федерации» проект закона, устанавливающий обязательные требования, вс</w:t>
      </w:r>
      <w:r w:rsidR="008533D2" w:rsidRPr="00D14AA1">
        <w:rPr>
          <w:rFonts w:ascii="PT Astra Serif" w:eastAsia="Times New Roman" w:hAnsi="PT Astra Serif" w:cs="Times New Roman"/>
          <w:sz w:val="28"/>
          <w:szCs w:val="28"/>
          <w:lang w:eastAsia="ru-RU"/>
        </w:rPr>
        <w:t>тупает в силу с 1 сентября 2024 </w:t>
      </w:r>
      <w:r w:rsidRPr="00D14AA1">
        <w:rPr>
          <w:rFonts w:ascii="PT Astra Serif" w:eastAsia="Times New Roman" w:hAnsi="PT Astra Serif" w:cs="Times New Roman"/>
          <w:sz w:val="28"/>
          <w:szCs w:val="28"/>
          <w:lang w:eastAsia="ru-RU"/>
        </w:rPr>
        <w:t>года.</w:t>
      </w:r>
    </w:p>
    <w:p w:rsidR="005B6971" w:rsidRPr="005B6971" w:rsidRDefault="00EF6853" w:rsidP="00EF6853">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ind w:right="1" w:firstLine="708"/>
        <w:jc w:val="both"/>
        <w:rPr>
          <w:rFonts w:ascii="PT Astra Serif" w:eastAsia="Times New Roman" w:hAnsi="PT Astra Serif" w:cs="Times New Roman"/>
          <w:sz w:val="28"/>
          <w:szCs w:val="28"/>
          <w:lang w:eastAsia="ru-RU"/>
        </w:rPr>
      </w:pPr>
      <w:r w:rsidRPr="00D14AA1">
        <w:rPr>
          <w:rFonts w:ascii="PT Astra Serif" w:eastAsia="Times New Roman" w:hAnsi="PT Astra Serif" w:cs="Times New Roman"/>
          <w:sz w:val="28"/>
          <w:szCs w:val="28"/>
          <w:lang w:eastAsia="ru-RU"/>
        </w:rPr>
        <w:t>Реализация закона не потребует дополнительных расходов краевого бюджета.</w:t>
      </w:r>
      <w:bookmarkStart w:id="0" w:name="_GoBack"/>
      <w:bookmarkEnd w:id="0"/>
    </w:p>
    <w:p w:rsidR="008533D2" w:rsidRDefault="008533D2" w:rsidP="00AC6176">
      <w:pPr>
        <w:widowControl w:val="0"/>
        <w:pBdr>
          <w:top w:val="single" w:sz="4" w:space="0" w:color="FFFFFF"/>
          <w:left w:val="single" w:sz="4" w:space="0" w:color="FFFFFF"/>
          <w:bottom w:val="single" w:sz="4" w:space="28" w:color="FFFFFF"/>
          <w:right w:val="single" w:sz="4" w:space="9" w:color="FFFFFF"/>
        </w:pBdr>
        <w:shd w:val="clear" w:color="FFFFFF" w:fill="FFFFFF"/>
        <w:spacing w:after="0" w:line="240" w:lineRule="auto"/>
        <w:jc w:val="both"/>
        <w:rPr>
          <w:rFonts w:ascii="PT Astra Serif" w:eastAsia="Times New Roman" w:hAnsi="PT Astra Serif" w:cs="Times New Roman"/>
          <w:sz w:val="28"/>
          <w:szCs w:val="28"/>
          <w:lang w:eastAsia="ru-RU"/>
        </w:rPr>
      </w:pPr>
    </w:p>
    <w:sectPr w:rsidR="008533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33" w:rsidRDefault="00464F33">
      <w:pPr>
        <w:spacing w:after="0" w:line="240" w:lineRule="auto"/>
      </w:pPr>
      <w:r>
        <w:separator/>
      </w:r>
    </w:p>
  </w:endnote>
  <w:endnote w:type="continuationSeparator" w:id="0">
    <w:p w:rsidR="00464F33" w:rsidRDefault="004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33" w:rsidRDefault="00464F33">
      <w:pPr>
        <w:spacing w:after="0" w:line="240" w:lineRule="auto"/>
      </w:pPr>
      <w:r>
        <w:separator/>
      </w:r>
    </w:p>
  </w:footnote>
  <w:footnote w:type="continuationSeparator" w:id="0">
    <w:p w:rsidR="00464F33" w:rsidRDefault="00464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F1"/>
    <w:rsid w:val="002B345D"/>
    <w:rsid w:val="00464F33"/>
    <w:rsid w:val="00525FF1"/>
    <w:rsid w:val="005B6971"/>
    <w:rsid w:val="005F115B"/>
    <w:rsid w:val="005F6E95"/>
    <w:rsid w:val="0063383F"/>
    <w:rsid w:val="00690A74"/>
    <w:rsid w:val="00694DB1"/>
    <w:rsid w:val="007A682D"/>
    <w:rsid w:val="008533D2"/>
    <w:rsid w:val="00905A36"/>
    <w:rsid w:val="00AC6176"/>
    <w:rsid w:val="00CE6A61"/>
    <w:rsid w:val="00D14AA1"/>
    <w:rsid w:val="00D62053"/>
    <w:rsid w:val="00EF6853"/>
    <w:rsid w:val="00F2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DEE8A-66D1-489A-861E-C2BF28E5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widowControl w:val="0"/>
      <w:spacing w:before="240" w:after="60" w:line="240" w:lineRule="auto"/>
      <w:outlineLvl w:val="0"/>
    </w:pPr>
    <w:rPr>
      <w:rFonts w:ascii="Cambria" w:eastAsia="Times New Roman" w:hAnsi="Cambria" w:cs="Cambria"/>
      <w:b/>
      <w:bCs/>
      <w:sz w:val="32"/>
      <w:szCs w:val="32"/>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9E2F2" w:fill="D8E2F3" w:themeFill="accent1" w:themeFillTint="34"/>
      </w:tcPr>
    </w:tblStylePr>
    <w:tblStylePr w:type="band1Horz">
      <w:rPr>
        <w:rFonts w:ascii="Arial" w:hAnsi="Arial"/>
        <w:color w:val="404040"/>
        <w:sz w:val="22"/>
      </w:rPr>
      <w:tblPr/>
      <w:tcPr>
        <w:shd w:val="clear" w:color="D9E2F2"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EDED" w:fill="ECECEC" w:themeFill="accent3" w:themeFillTint="34"/>
      </w:tcPr>
    </w:tblStylePr>
    <w:tblStylePr w:type="band1Horz">
      <w:rPr>
        <w:rFonts w:ascii="Arial" w:hAnsi="Arial"/>
        <w:color w:val="404040"/>
        <w:sz w:val="22"/>
      </w:rPr>
      <w:tblPr/>
      <w:tcPr>
        <w:shd w:val="clear" w:color="EDEDED"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2CB" w:fill="FFF2CB" w:themeFill="accent4" w:themeFillTint="34"/>
      </w:tcPr>
    </w:tblStylePr>
    <w:tblStylePr w:type="band1Horz">
      <w:rPr>
        <w:rFonts w:ascii="Arial" w:hAnsi="Arial"/>
        <w:color w:val="404040"/>
        <w:sz w:val="22"/>
      </w:rPr>
      <w:tblPr/>
      <w:tcPr>
        <w:shd w:val="clear" w:color="FEF2CB"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BF6" w:fill="DDEAF6" w:themeFill="accent5" w:themeFillTint="34"/>
      </w:tcPr>
    </w:tblStylePr>
    <w:tblStylePr w:type="band1Horz">
      <w:rPr>
        <w:rFonts w:ascii="Arial" w:hAnsi="Arial"/>
        <w:color w:val="404040"/>
        <w:sz w:val="22"/>
      </w:rPr>
      <w:tblPr/>
      <w:tcPr>
        <w:shd w:val="clear" w:color="DDEBF6"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EFD8" w:fill="E1EFD8" w:themeFill="accent6" w:themeFillTint="34"/>
      </w:tcPr>
    </w:tblStylePr>
    <w:tblStylePr w:type="band1Horz">
      <w:rPr>
        <w:rFonts w:ascii="Arial" w:hAnsi="Arial"/>
        <w:color w:val="404040"/>
        <w:sz w:val="22"/>
      </w:rPr>
      <w:tblPr/>
      <w:tcPr>
        <w:shd w:val="clear" w:color="E2EFD8"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9E2F2" w:fill="D8E2F3" w:themeFill="accent1" w:themeFillTint="34"/>
      </w:tcPr>
    </w:tblStylePr>
    <w:tblStylePr w:type="band1Horz">
      <w:rPr>
        <w:rFonts w:ascii="Arial" w:hAnsi="Arial"/>
        <w:color w:val="404040"/>
        <w:sz w:val="22"/>
      </w:rPr>
      <w:tblPr/>
      <w:tcPr>
        <w:shd w:val="clear" w:color="D9E2F2"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DEDED" w:fill="ECECEC" w:themeFill="accent3" w:themeFillTint="34"/>
      </w:tcPr>
    </w:tblStylePr>
    <w:tblStylePr w:type="band1Horz">
      <w:rPr>
        <w:rFonts w:ascii="Arial" w:hAnsi="Arial"/>
        <w:color w:val="404040"/>
        <w:sz w:val="22"/>
      </w:rPr>
      <w:tblPr/>
      <w:tcPr>
        <w:shd w:val="clear" w:color="EDEDED"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EF2CB" w:fill="FFF2CB" w:themeFill="accent4" w:themeFillTint="34"/>
      </w:tcPr>
    </w:tblStylePr>
    <w:tblStylePr w:type="band1Horz">
      <w:rPr>
        <w:rFonts w:ascii="Arial" w:hAnsi="Arial"/>
        <w:color w:val="404040"/>
        <w:sz w:val="22"/>
      </w:rPr>
      <w:tblPr/>
      <w:tcPr>
        <w:shd w:val="clear" w:color="FEF2CB"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BF6" w:fill="DDEAF6" w:themeFill="accent5" w:themeFillTint="34"/>
      </w:tcPr>
    </w:tblStylePr>
    <w:tblStylePr w:type="band1Horz">
      <w:rPr>
        <w:rFonts w:ascii="Arial" w:hAnsi="Arial"/>
        <w:color w:val="404040"/>
        <w:sz w:val="22"/>
      </w:rPr>
      <w:tblPr/>
      <w:tcPr>
        <w:shd w:val="clear" w:color="DDEBF6"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2EFD8" w:fill="E1EFD8" w:themeFill="accent6" w:themeFillTint="34"/>
      </w:tcPr>
    </w:tblStylePr>
    <w:tblStylePr w:type="band1Horz">
      <w:rPr>
        <w:rFonts w:ascii="Arial" w:hAnsi="Arial"/>
        <w:color w:val="404040"/>
        <w:sz w:val="22"/>
      </w:rPr>
      <w:tblPr/>
      <w:tcPr>
        <w:shd w:val="clear" w:color="E2EFD8"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F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5"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DEDED" w:fill="ECECEC" w:themeFill="accent3" w:themeFillTint="34"/>
      </w:tcPr>
    </w:tblStylePr>
    <w:tblStylePr w:type="band1Horz">
      <w:rPr>
        <w:rFonts w:ascii="Arial" w:hAnsi="Arial"/>
        <w:color w:val="404040"/>
        <w:sz w:val="22"/>
      </w:rPr>
      <w:tblPr/>
      <w:tcPr>
        <w:shd w:val="clear" w:color="EDEDED"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4"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2CB" w:fill="FFF2CB" w:themeFill="accent4" w:themeFillTint="34"/>
      </w:tcPr>
    </w:tblStylePr>
    <w:tblStylePr w:type="band1Horz">
      <w:rPr>
        <w:rFonts w:ascii="Arial" w:hAnsi="Arial"/>
        <w:color w:val="404040"/>
        <w:sz w:val="22"/>
      </w:rPr>
      <w:tblPr/>
      <w:tcPr>
        <w:shd w:val="clear" w:color="FEF2CB"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BF6" w:fill="DDEAF6" w:themeFill="accent5" w:themeFillTint="34"/>
      </w:tcPr>
    </w:tblStylePr>
    <w:tblStylePr w:type="band1Horz">
      <w:rPr>
        <w:rFonts w:ascii="Arial" w:hAnsi="Arial"/>
        <w:color w:val="404040"/>
        <w:sz w:val="22"/>
      </w:rPr>
      <w:tblPr/>
      <w:tcPr>
        <w:shd w:val="clear" w:color="DDEBF6"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EFD8" w:fill="E1EFD8" w:themeFill="accent6" w:themeFillTint="34"/>
      </w:tcPr>
    </w:tblStylePr>
    <w:tblStylePr w:type="band1Horz">
      <w:rPr>
        <w:rFonts w:ascii="Arial" w:hAnsi="Arial"/>
        <w:color w:val="404040"/>
        <w:sz w:val="22"/>
      </w:rPr>
      <w:tblPr/>
      <w:tcPr>
        <w:shd w:val="clear" w:color="E2EFD8"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9E2F2"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ABFE3" w:fill="A9BEE4" w:themeFill="accent1" w:themeFillTint="75"/>
      </w:tcPr>
    </w:tblStylePr>
    <w:tblStylePr w:type="band1Horz">
      <w:tblPr/>
      <w:tcPr>
        <w:shd w:val="clear" w:color="AABFE3"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1" w:fill="F6C3A0" w:themeFill="accent2" w:themeFillTint="75"/>
      </w:tcPr>
    </w:tblStylePr>
    <w:tblStylePr w:type="band1Horz">
      <w:tblPr/>
      <w:tcPr>
        <w:shd w:val="clear" w:color="F6C3A1"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DEDED"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6D6D6" w:fill="D5D5D5" w:themeFill="accent3" w:themeFillTint="75"/>
      </w:tcPr>
    </w:tblStylePr>
    <w:tblStylePr w:type="band1Horz">
      <w:tblPr/>
      <w:tcPr>
        <w:shd w:val="clear" w:color="D6D6D6"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EE189" w:fill="FFE28A" w:themeFill="accent4" w:themeFillTint="75"/>
      </w:tcPr>
    </w:tblStylePr>
    <w:tblStylePr w:type="band1Horz">
      <w:tblPr/>
      <w:tcPr>
        <w:shd w:val="clear" w:color="FEE189"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B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4D2EB" w:fill="B3D0EB" w:themeFill="accent5" w:themeFillTint="75"/>
      </w:tcPr>
    </w:tblStylePr>
    <w:tblStylePr w:type="band1Horz">
      <w:tblPr/>
      <w:tcPr>
        <w:shd w:val="clear" w:color="B4D2EB"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2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EDBA8" w:fill="BCDBA8" w:themeFill="accent6" w:themeFillTint="75"/>
      </w:tcPr>
    </w:tblStylePr>
    <w:tblStylePr w:type="band1Horz">
      <w:tblPr/>
      <w:tcPr>
        <w:shd w:val="clear" w:color="BEDBA8"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9E2F2" w:fill="D8E2F3" w:themeFill="accent1" w:themeFillTint="34"/>
      </w:tcPr>
    </w:tblStylePr>
    <w:tblStylePr w:type="band1Horz">
      <w:rPr>
        <w:rFonts w:ascii="Arial" w:hAnsi="Arial"/>
        <w:color w:val="A0B7E1" w:themeColor="accent1" w:themeTint="80" w:themeShade="95"/>
        <w:sz w:val="22"/>
      </w:rPr>
      <w:tblPr/>
      <w:tcPr>
        <w:shd w:val="clear" w:color="D9E2F2"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DEDED" w:fill="ECECEC" w:themeFill="accent3" w:themeFillTint="34"/>
      </w:tcPr>
    </w:tblStylePr>
    <w:tblStylePr w:type="band1Horz">
      <w:rPr>
        <w:rFonts w:ascii="Arial" w:hAnsi="Arial"/>
        <w:color w:val="A5A5A5" w:themeColor="accent3" w:themeTint="FE" w:themeShade="95"/>
        <w:sz w:val="22"/>
      </w:rPr>
      <w:tblPr/>
      <w:tcPr>
        <w:shd w:val="clear" w:color="EDEDED"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EF2CB" w:fill="FFF2CB" w:themeFill="accent4" w:themeFillTint="34"/>
      </w:tcPr>
    </w:tblStylePr>
    <w:tblStylePr w:type="band1Horz">
      <w:rPr>
        <w:rFonts w:ascii="Arial" w:hAnsi="Arial"/>
        <w:color w:val="FFD865" w:themeColor="accent4" w:themeTint="9A" w:themeShade="95"/>
        <w:sz w:val="22"/>
      </w:rPr>
      <w:tblPr/>
      <w:tcPr>
        <w:shd w:val="clear" w:color="FE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BF6" w:fill="DDEAF6" w:themeFill="accent5" w:themeFillTint="34"/>
      </w:tcPr>
    </w:tblStylePr>
    <w:tblStylePr w:type="band1Horz">
      <w:rPr>
        <w:rFonts w:ascii="Arial" w:hAnsi="Arial"/>
        <w:color w:val="245A8D" w:themeColor="accent5" w:themeShade="95"/>
        <w:sz w:val="22"/>
      </w:rPr>
      <w:tblPr/>
      <w:tcPr>
        <w:shd w:val="clear" w:color="DDEB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2EFD8" w:fill="E1EFD8" w:themeFill="accent6" w:themeFillTint="34"/>
      </w:tcPr>
    </w:tblStylePr>
    <w:tblStylePr w:type="band1Horz">
      <w:rPr>
        <w:rFonts w:ascii="Arial" w:hAnsi="Arial"/>
        <w:color w:val="245A8D" w:themeColor="accent5" w:themeShade="95"/>
        <w:sz w:val="22"/>
      </w:rPr>
      <w:tblPr/>
      <w:tcPr>
        <w:shd w:val="clear" w:color="E2EFD8"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9E2F2" w:fill="D8E2F3" w:themeFill="accent1" w:themeFillTint="34"/>
      </w:tcPr>
    </w:tblStylePr>
    <w:tblStylePr w:type="band1Horz">
      <w:rPr>
        <w:rFonts w:ascii="Arial" w:hAnsi="Arial"/>
        <w:color w:val="A0B7E1" w:themeColor="accent1" w:themeTint="80" w:themeShade="95"/>
        <w:sz w:val="22"/>
      </w:rPr>
      <w:tblPr/>
      <w:tcPr>
        <w:shd w:val="clear" w:color="D9E2F2"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DEDED" w:fill="ECECEC" w:themeFill="accent3" w:themeFillTint="34"/>
      </w:tcPr>
    </w:tblStylePr>
    <w:tblStylePr w:type="band1Horz">
      <w:rPr>
        <w:rFonts w:ascii="Arial" w:hAnsi="Arial"/>
        <w:color w:val="A5A5A5" w:themeColor="accent3" w:themeTint="FE" w:themeShade="95"/>
        <w:sz w:val="22"/>
      </w:rPr>
      <w:tblPr/>
      <w:tcPr>
        <w:shd w:val="clear" w:color="EDEDED"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EF2CB" w:fill="FFF2CB" w:themeFill="accent4" w:themeFillTint="34"/>
      </w:tcPr>
    </w:tblStylePr>
    <w:tblStylePr w:type="band1Horz">
      <w:rPr>
        <w:rFonts w:ascii="Arial" w:hAnsi="Arial"/>
        <w:color w:val="FFD865" w:themeColor="accent4" w:themeTint="9A" w:themeShade="95"/>
        <w:sz w:val="22"/>
      </w:rPr>
      <w:tblPr/>
      <w:tcPr>
        <w:shd w:val="clear" w:color="FE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BF6" w:fill="DDEAF6" w:themeFill="accent5" w:themeFillTint="34"/>
      </w:tcPr>
    </w:tblStylePr>
    <w:tblStylePr w:type="band1Horz">
      <w:rPr>
        <w:rFonts w:ascii="Arial" w:hAnsi="Arial"/>
        <w:color w:val="245A8D" w:themeColor="accent5" w:themeShade="95"/>
        <w:sz w:val="22"/>
      </w:rPr>
      <w:tblPr/>
      <w:tcPr>
        <w:shd w:val="clear" w:color="DDEB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2EFD8" w:fill="E1EFD8" w:themeFill="accent6" w:themeFillTint="34"/>
      </w:tcPr>
    </w:tblStylePr>
    <w:tblStylePr w:type="band1Horz">
      <w:rPr>
        <w:rFonts w:ascii="Arial" w:hAnsi="Arial"/>
        <w:color w:val="416429" w:themeColor="accent6" w:themeShade="95"/>
        <w:sz w:val="22"/>
      </w:rPr>
      <w:tblPr/>
      <w:tcPr>
        <w:shd w:val="clear" w:color="E2EFD8"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CF0" w:fill="CFDBF0" w:themeFill="accent1" w:themeFillTint="40"/>
      </w:tcPr>
    </w:tblStylePr>
    <w:tblStylePr w:type="band1Horz">
      <w:tblPr/>
      <w:tcPr>
        <w:shd w:val="clear" w:color="CFDCF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6F4" w:fill="D5E5F4" w:themeFill="accent5" w:themeFillTint="40"/>
      </w:tcPr>
    </w:tblStylePr>
    <w:tblStylePr w:type="band1Horz">
      <w:tblPr/>
      <w:tcPr>
        <w:shd w:val="clear" w:color="D5E6F4"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EBD0" w:fill="DAEBCF" w:themeFill="accent6" w:themeFillTint="40"/>
      </w:tcPr>
    </w:tblStylePr>
    <w:tblStylePr w:type="band1Horz">
      <w:tblPr/>
      <w:tcPr>
        <w:shd w:val="clear" w:color="DBEBD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CF0" w:fill="CFDBF0" w:themeFill="accent1" w:themeFillTint="40"/>
      </w:tcPr>
    </w:tblStylePr>
    <w:tblStylePr w:type="band1Horz">
      <w:rPr>
        <w:rFonts w:ascii="Arial" w:hAnsi="Arial"/>
        <w:color w:val="404040"/>
        <w:sz w:val="22"/>
      </w:rPr>
      <w:tblPr/>
      <w:tcPr>
        <w:shd w:val="clear" w:color="CFDCF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6F4" w:fill="D5E5F4" w:themeFill="accent5" w:themeFillTint="40"/>
      </w:tcPr>
    </w:tblStylePr>
    <w:tblStylePr w:type="band1Horz">
      <w:rPr>
        <w:rFonts w:ascii="Arial" w:hAnsi="Arial"/>
        <w:color w:val="404040"/>
        <w:sz w:val="22"/>
      </w:rPr>
      <w:tblPr/>
      <w:tcPr>
        <w:shd w:val="clear" w:color="D5E6F4"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EBD0" w:fill="DAEBCF" w:themeFill="accent6" w:themeFillTint="40"/>
      </w:tcPr>
    </w:tblStylePr>
    <w:tblStylePr w:type="band1Horz">
      <w:rPr>
        <w:rFonts w:ascii="Arial" w:hAnsi="Arial"/>
        <w:color w:val="404040"/>
        <w:sz w:val="22"/>
      </w:rPr>
      <w:tblPr/>
      <w:tcPr>
        <w:shd w:val="clear" w:color="DBEBD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5"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4"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CC4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AD08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CF0" w:fill="CFDBF0" w:themeFill="accent1" w:themeFillTint="40"/>
      </w:tcPr>
    </w:tblStylePr>
    <w:tblStylePr w:type="band1Horz">
      <w:rPr>
        <w:rFonts w:ascii="Arial" w:hAnsi="Arial"/>
        <w:color w:val="404040"/>
        <w:sz w:val="22"/>
      </w:rPr>
      <w:tblPr/>
      <w:tcPr>
        <w:shd w:val="clear" w:color="CFDCF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6F4" w:fill="D5E5F4" w:themeFill="accent5" w:themeFillTint="40"/>
      </w:tcPr>
    </w:tblStylePr>
    <w:tblStylePr w:type="band1Horz">
      <w:rPr>
        <w:rFonts w:ascii="Arial" w:hAnsi="Arial"/>
        <w:color w:val="404040"/>
        <w:sz w:val="22"/>
      </w:rPr>
      <w:tblPr/>
      <w:tcPr>
        <w:shd w:val="clear" w:color="D5E6F4"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EBD0" w:fill="DAEBCF" w:themeFill="accent6" w:themeFillTint="40"/>
      </w:tcPr>
    </w:tblStylePr>
    <w:tblStylePr w:type="band1Horz">
      <w:rPr>
        <w:rFonts w:ascii="Arial" w:hAnsi="Arial"/>
        <w:color w:val="404040"/>
        <w:sz w:val="22"/>
      </w:rPr>
      <w:tblPr/>
      <w:tcPr>
        <w:shd w:val="clear" w:color="DBEBD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5"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5"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5"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5" w:fill="F4B184" w:themeFill="accent2" w:themeFillTint="97"/>
      </w:tcPr>
    </w:tblStylePr>
    <w:tblStylePr w:type="band2Horz">
      <w:tblPr/>
      <w:tcPr>
        <w:tcBorders>
          <w:top w:val="single" w:sz="4" w:space="0" w:color="FFFFFF" w:themeColor="light1"/>
          <w:bottom w:val="single" w:sz="4" w:space="0" w:color="FFFFFF" w:themeColor="light1"/>
        </w:tcBorders>
        <w:shd w:val="clear" w:color="F4B185"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4"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4"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4"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4" w:fill="FFD865" w:themeFill="accent4" w:themeFillTint="9A"/>
      </w:tcPr>
    </w:tblStylePr>
    <w:tblStylePr w:type="band2Horz">
      <w:tblPr/>
      <w:tcPr>
        <w:tcBorders>
          <w:top w:val="single" w:sz="4" w:space="0" w:color="FFFFFF" w:themeColor="light1"/>
          <w:bottom w:val="single" w:sz="4" w:space="0" w:color="FFFFFF" w:themeColor="light1"/>
        </w:tcBorders>
        <w:shd w:val="clear" w:color="FFD864"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CC4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CC4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CC4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CC4E5" w:fill="9BC2E5" w:themeFill="accent5" w:themeFillTint="9A"/>
      </w:tcPr>
    </w:tblStylePr>
    <w:tblStylePr w:type="band2Horz">
      <w:tblPr/>
      <w:tcPr>
        <w:tcBorders>
          <w:top w:val="single" w:sz="4" w:space="0" w:color="FFFFFF" w:themeColor="light1"/>
          <w:bottom w:val="single" w:sz="4" w:space="0" w:color="FFFFFF" w:themeColor="light1"/>
        </w:tcBorders>
        <w:shd w:val="clear" w:color="9CC4E5"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AD08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AD08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AD08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AD08F" w:fill="A9D08E" w:themeFill="accent6" w:themeFillTint="98"/>
      </w:tcPr>
    </w:tblStylePr>
    <w:tblStylePr w:type="band2Horz">
      <w:tblPr/>
      <w:tcPr>
        <w:tcBorders>
          <w:top w:val="single" w:sz="4" w:space="0" w:color="FFFFFF" w:themeColor="light1"/>
          <w:bottom w:val="single" w:sz="4" w:space="0" w:color="FFFFFF" w:themeColor="light1"/>
        </w:tcBorders>
        <w:shd w:val="clear" w:color="AAD08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CF0" w:fill="CFDBF0" w:themeFill="accent1" w:themeFillTint="40"/>
      </w:tcPr>
    </w:tblStylePr>
    <w:tblStylePr w:type="band1Horz">
      <w:rPr>
        <w:rFonts w:ascii="Arial" w:hAnsi="Arial"/>
        <w:color w:val="254175" w:themeColor="accent1" w:themeShade="95"/>
        <w:sz w:val="22"/>
      </w:rPr>
      <w:tblPr/>
      <w:tcPr>
        <w:shd w:val="clear" w:color="CFDC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6F4" w:fill="D5E5F4" w:themeFill="accent5" w:themeFillTint="40"/>
      </w:tcPr>
    </w:tblStylePr>
    <w:tblStylePr w:type="band1Horz">
      <w:rPr>
        <w:rFonts w:ascii="Arial" w:hAnsi="Arial"/>
        <w:color w:val="9BC2E5" w:themeColor="accent5" w:themeTint="9A" w:themeShade="95"/>
        <w:sz w:val="22"/>
      </w:rPr>
      <w:tblPr/>
      <w:tcPr>
        <w:shd w:val="clear" w:color="D5E6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BEBD0" w:fill="DAEBCF" w:themeFill="accent6" w:themeFillTint="40"/>
      </w:tcPr>
    </w:tblStylePr>
    <w:tblStylePr w:type="band1Horz">
      <w:rPr>
        <w:rFonts w:ascii="Arial" w:hAnsi="Arial"/>
        <w:color w:val="A9D08E" w:themeColor="accent6" w:themeTint="98" w:themeShade="95"/>
        <w:sz w:val="22"/>
      </w:rPr>
      <w:tblPr/>
      <w:tcPr>
        <w:shd w:val="clear" w:color="DBEBD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CF0" w:fill="CFDBF0" w:themeFill="accent1" w:themeFillTint="40"/>
      </w:tcPr>
    </w:tblStylePr>
    <w:tblStylePr w:type="band1Horz">
      <w:rPr>
        <w:rFonts w:ascii="Arial" w:hAnsi="Arial"/>
        <w:color w:val="254175" w:themeColor="accent1" w:themeShade="95"/>
        <w:sz w:val="22"/>
      </w:rPr>
      <w:tblPr/>
      <w:tcPr>
        <w:shd w:val="clear" w:color="CFDC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6F4" w:fill="D5E5F4" w:themeFill="accent5" w:themeFillTint="40"/>
      </w:tcPr>
    </w:tblStylePr>
    <w:tblStylePr w:type="band1Horz">
      <w:rPr>
        <w:rFonts w:ascii="Arial" w:hAnsi="Arial"/>
        <w:color w:val="9BC2E5" w:themeColor="accent5" w:themeTint="9A" w:themeShade="95"/>
        <w:sz w:val="22"/>
      </w:rPr>
      <w:tblPr/>
      <w:tcPr>
        <w:shd w:val="clear" w:color="D5E6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BEBD0" w:fill="DAEBCF" w:themeFill="accent6" w:themeFillTint="40"/>
      </w:tcPr>
    </w:tblStylePr>
    <w:tblStylePr w:type="band1Horz">
      <w:rPr>
        <w:rFonts w:ascii="Arial" w:hAnsi="Arial"/>
        <w:color w:val="A9D08E" w:themeColor="accent6" w:themeTint="98" w:themeShade="95"/>
        <w:sz w:val="22"/>
      </w:rPr>
      <w:tblPr/>
      <w:tcPr>
        <w:shd w:val="clear" w:color="DBEBD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FC8" w:fill="537DC8" w:themeFill="accent1" w:themeFillTint="EA"/>
      </w:tcPr>
    </w:tblStylePr>
    <w:tblStylePr w:type="lastRow">
      <w:rPr>
        <w:rFonts w:ascii="Arial" w:hAnsi="Arial"/>
        <w:color w:val="F2F2F2"/>
        <w:sz w:val="22"/>
      </w:rPr>
      <w:tblPr/>
      <w:tcPr>
        <w:shd w:val="clear" w:color="537FC8" w:fill="537DC8" w:themeFill="accent1" w:themeFillTint="EA"/>
      </w:tcPr>
    </w:tblStylePr>
    <w:tblStylePr w:type="firstCol">
      <w:rPr>
        <w:rFonts w:ascii="Arial" w:hAnsi="Arial"/>
        <w:color w:val="F2F2F2"/>
        <w:sz w:val="22"/>
      </w:rPr>
      <w:tblPr/>
      <w:tcPr>
        <w:shd w:val="clear" w:color="537FC8" w:fill="537DC8" w:themeFill="accent1" w:themeFillTint="EA"/>
      </w:tcPr>
    </w:tblStylePr>
    <w:tblStylePr w:type="lastCol">
      <w:rPr>
        <w:rFonts w:ascii="Arial" w:hAnsi="Arial"/>
        <w:color w:val="F2F2F2"/>
        <w:sz w:val="22"/>
      </w:rPr>
      <w:tblPr/>
      <w:tcPr>
        <w:shd w:val="clear" w:color="537F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3D3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3D3EC"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5" w:fill="F4B184" w:themeFill="accent2" w:themeFillTint="97"/>
      </w:tcPr>
    </w:tblStylePr>
    <w:tblStylePr w:type="lastRow">
      <w:rPr>
        <w:rFonts w:ascii="Arial" w:hAnsi="Arial"/>
        <w:color w:val="F2F2F2"/>
        <w:sz w:val="22"/>
      </w:rPr>
      <w:tblPr/>
      <w:tcPr>
        <w:shd w:val="clear" w:color="F4B185" w:fill="F4B184" w:themeFill="accent2" w:themeFillTint="97"/>
      </w:tcPr>
    </w:tblStylePr>
    <w:tblStylePr w:type="firstCol">
      <w:rPr>
        <w:rFonts w:ascii="Arial" w:hAnsi="Arial"/>
        <w:color w:val="F2F2F2"/>
        <w:sz w:val="22"/>
      </w:rPr>
      <w:tblPr/>
      <w:tcPr>
        <w:shd w:val="clear" w:color="F4B185" w:fill="F4B184" w:themeFill="accent2" w:themeFillTint="97"/>
      </w:tcPr>
    </w:tblStylePr>
    <w:tblStylePr w:type="lastCol">
      <w:rPr>
        <w:rFonts w:ascii="Arial" w:hAnsi="Arial"/>
        <w:color w:val="F2F2F2"/>
        <w:sz w:val="22"/>
      </w:rPr>
      <w:tblPr/>
      <w:tcPr>
        <w:shd w:val="clear" w:color="F4B185"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DEDED"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DEDED"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4" w:fill="FFD865" w:themeFill="accent4" w:themeFillTint="9A"/>
      </w:tcPr>
    </w:tblStylePr>
    <w:tblStylePr w:type="lastRow">
      <w:rPr>
        <w:rFonts w:ascii="Arial" w:hAnsi="Arial"/>
        <w:color w:val="F2F2F2"/>
        <w:sz w:val="22"/>
      </w:rPr>
      <w:tblPr/>
      <w:tcPr>
        <w:shd w:val="clear" w:color="FFD864" w:fill="FFD865" w:themeFill="accent4" w:themeFillTint="9A"/>
      </w:tcPr>
    </w:tblStylePr>
    <w:tblStylePr w:type="firstCol">
      <w:rPr>
        <w:rFonts w:ascii="Arial" w:hAnsi="Arial"/>
        <w:color w:val="F2F2F2"/>
        <w:sz w:val="22"/>
      </w:rPr>
      <w:tblPr/>
      <w:tcPr>
        <w:shd w:val="clear" w:color="FFD864" w:fill="FFD865" w:themeFill="accent4" w:themeFillTint="9A"/>
      </w:tcPr>
    </w:tblStylePr>
    <w:tblStylePr w:type="lastCol">
      <w:rPr>
        <w:rFonts w:ascii="Arial" w:hAnsi="Arial"/>
        <w:color w:val="F2F2F2"/>
        <w:sz w:val="22"/>
      </w:rPr>
      <w:tblPr/>
      <w:tcPr>
        <w:shd w:val="clear" w:color="FFD864"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E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2CB"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B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BF6"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EFD8"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FC8" w:fill="537DC8" w:themeFill="accent1" w:themeFillTint="EA"/>
      </w:tcPr>
    </w:tblStylePr>
    <w:tblStylePr w:type="lastRow">
      <w:rPr>
        <w:rFonts w:ascii="Arial" w:hAnsi="Arial"/>
        <w:color w:val="F2F2F2"/>
        <w:sz w:val="22"/>
      </w:rPr>
      <w:tblPr/>
      <w:tcPr>
        <w:shd w:val="clear" w:color="537FC8" w:fill="537DC8" w:themeFill="accent1" w:themeFillTint="EA"/>
      </w:tcPr>
    </w:tblStylePr>
    <w:tblStylePr w:type="firstCol">
      <w:rPr>
        <w:rFonts w:ascii="Arial" w:hAnsi="Arial"/>
        <w:color w:val="F2F2F2"/>
        <w:sz w:val="22"/>
      </w:rPr>
      <w:tblPr/>
      <w:tcPr>
        <w:shd w:val="clear" w:color="537FC8" w:fill="537DC8" w:themeFill="accent1" w:themeFillTint="EA"/>
      </w:tcPr>
    </w:tblStylePr>
    <w:tblStylePr w:type="lastCol">
      <w:rPr>
        <w:rFonts w:ascii="Arial" w:hAnsi="Arial"/>
        <w:color w:val="F2F2F2"/>
        <w:sz w:val="22"/>
      </w:rPr>
      <w:tblPr/>
      <w:tcPr>
        <w:shd w:val="clear" w:color="537F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3D3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3D3EC"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5" w:fill="F4B184" w:themeFill="accent2" w:themeFillTint="97"/>
      </w:tcPr>
    </w:tblStylePr>
    <w:tblStylePr w:type="lastRow">
      <w:rPr>
        <w:rFonts w:ascii="Arial" w:hAnsi="Arial"/>
        <w:color w:val="F2F2F2"/>
        <w:sz w:val="22"/>
      </w:rPr>
      <w:tblPr/>
      <w:tcPr>
        <w:shd w:val="clear" w:color="F4B185" w:fill="F4B184" w:themeFill="accent2" w:themeFillTint="97"/>
      </w:tcPr>
    </w:tblStylePr>
    <w:tblStylePr w:type="firstCol">
      <w:rPr>
        <w:rFonts w:ascii="Arial" w:hAnsi="Arial"/>
        <w:color w:val="F2F2F2"/>
        <w:sz w:val="22"/>
      </w:rPr>
      <w:tblPr/>
      <w:tcPr>
        <w:shd w:val="clear" w:color="F4B185" w:fill="F4B184" w:themeFill="accent2" w:themeFillTint="97"/>
      </w:tcPr>
    </w:tblStylePr>
    <w:tblStylePr w:type="lastCol">
      <w:rPr>
        <w:rFonts w:ascii="Arial" w:hAnsi="Arial"/>
        <w:color w:val="F2F2F2"/>
        <w:sz w:val="22"/>
      </w:rPr>
      <w:tblPr/>
      <w:tcPr>
        <w:shd w:val="clear" w:color="F4B185"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DEDED"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DEDED"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4" w:fill="FFD865" w:themeFill="accent4" w:themeFillTint="9A"/>
      </w:tcPr>
    </w:tblStylePr>
    <w:tblStylePr w:type="lastRow">
      <w:rPr>
        <w:rFonts w:ascii="Arial" w:hAnsi="Arial"/>
        <w:color w:val="F2F2F2"/>
        <w:sz w:val="22"/>
      </w:rPr>
      <w:tblPr/>
      <w:tcPr>
        <w:shd w:val="clear" w:color="FFD864" w:fill="FFD865" w:themeFill="accent4" w:themeFillTint="9A"/>
      </w:tcPr>
    </w:tblStylePr>
    <w:tblStylePr w:type="firstCol">
      <w:rPr>
        <w:rFonts w:ascii="Arial" w:hAnsi="Arial"/>
        <w:color w:val="F2F2F2"/>
        <w:sz w:val="22"/>
      </w:rPr>
      <w:tblPr/>
      <w:tcPr>
        <w:shd w:val="clear" w:color="FFD864" w:fill="FFD865" w:themeFill="accent4" w:themeFillTint="9A"/>
      </w:tcPr>
    </w:tblStylePr>
    <w:tblStylePr w:type="lastCol">
      <w:rPr>
        <w:rFonts w:ascii="Arial" w:hAnsi="Arial"/>
        <w:color w:val="F2F2F2"/>
        <w:sz w:val="22"/>
      </w:rPr>
      <w:tblPr/>
      <w:tcPr>
        <w:shd w:val="clear" w:color="FFD864"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E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2CB"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B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BF6"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EFD8"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10">
    <w:name w:val="Заголовок 1 Знак"/>
    <w:basedOn w:val="a0"/>
    <w:link w:val="1"/>
    <w:uiPriority w:val="99"/>
    <w:rPr>
      <w:rFonts w:ascii="Cambria" w:eastAsia="Times New Roman" w:hAnsi="Cambria" w:cs="Cambria"/>
      <w:b/>
      <w:bCs/>
      <w:sz w:val="32"/>
      <w:szCs w:val="32"/>
      <w:lang w:eastAsia="ru-RU"/>
    </w:rPr>
  </w:style>
  <w:style w:type="paragraph" w:styleId="afa">
    <w:name w:val="Balloon Text"/>
    <w:basedOn w:val="a"/>
    <w:link w:val="afb"/>
    <w:uiPriority w:val="99"/>
    <w:semiHidden/>
    <w:unhideWhenUsed/>
    <w:rsid w:val="00EF685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EF6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4231">
      <w:bodyDiv w:val="1"/>
      <w:marLeft w:val="0"/>
      <w:marRight w:val="0"/>
      <w:marTop w:val="0"/>
      <w:marBottom w:val="0"/>
      <w:divBdr>
        <w:top w:val="none" w:sz="0" w:space="0" w:color="auto"/>
        <w:left w:val="none" w:sz="0" w:space="0" w:color="auto"/>
        <w:bottom w:val="none" w:sz="0" w:space="0" w:color="auto"/>
        <w:right w:val="none" w:sz="0" w:space="0" w:color="auto"/>
      </w:divBdr>
    </w:div>
    <w:div w:id="1599678240">
      <w:bodyDiv w:val="1"/>
      <w:marLeft w:val="0"/>
      <w:marRight w:val="0"/>
      <w:marTop w:val="0"/>
      <w:marBottom w:val="0"/>
      <w:divBdr>
        <w:top w:val="none" w:sz="0" w:space="0" w:color="auto"/>
        <w:left w:val="none" w:sz="0" w:space="0" w:color="auto"/>
        <w:bottom w:val="none" w:sz="0" w:space="0" w:color="auto"/>
        <w:right w:val="none" w:sz="0" w:space="0" w:color="auto"/>
      </w:divBdr>
    </w:div>
    <w:div w:id="17351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Юлия Юрьевна</dc:creator>
  <cp:keywords/>
  <dc:description/>
  <cp:lastModifiedBy>Ольга Борисовна Васько</cp:lastModifiedBy>
  <cp:revision>5</cp:revision>
  <cp:lastPrinted>2024-03-14T04:10:00Z</cp:lastPrinted>
  <dcterms:created xsi:type="dcterms:W3CDTF">2024-03-14T04:13:00Z</dcterms:created>
  <dcterms:modified xsi:type="dcterms:W3CDTF">2024-03-19T08:52:00Z</dcterms:modified>
</cp:coreProperties>
</file>